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32051d1_6k.htm"/>
      <w:bookmarkStart w:id="1" w:name="kstm2532051d1_6k"/>
      <w:bookmarkEnd w:id="0"/>
      <w:bookmarkEnd w:id="1"/>
      <w:r>
        <w:rPr/>
        <w:t> </w:t>
      </w:r>
    </w:p>
    <w:p>
      <w:pPr>
        <w:pStyle w:val="TextBody"/>
        <w:bidi w:val="0"/>
        <w:spacing w:before="0" w:after="0"/>
        <w:ind w:left="0" w:right="0" w:hanging="0"/>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November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001-38261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Kaixin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Complex Building Room 211, 18 Dong Quan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Luoyang Town, Taishun County,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Wenzhou, Zhejiang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September 16, 2025, Kaixin Holdings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annual general meeting on September 13, 2025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xml:space="preserve">”) and, at the Meeting, the Company’s shareholders approved,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(a) a share consolidation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of the Company’s issued and unissued Class A and Class B ordinary shares at a ratio of not less than 1-for-2 and not more than 1-for-99 (the “</w:t>
      </w:r>
      <w:r>
        <w:rPr>
          <w:rFonts w:ascii="Times New Roman;Times;Serif" w:hAnsi="Times New Roman;Times;Serif"/>
          <w:b/>
          <w:i w:val="false"/>
          <w:caps w:val="false"/>
          <w:smallCaps w:val="false"/>
          <w:sz w:val="20"/>
        </w:rPr>
        <w:t>Range</w:t>
      </w:r>
      <w:r>
        <w:rPr>
          <w:rFonts w:ascii="Times New Roman;Times;Serif" w:hAnsi="Times New Roman;Times;Serif"/>
          <w:b w:val="false"/>
          <w:i w:val="false"/>
          <w:caps w:val="false"/>
          <w:smallCaps w:val="false"/>
          <w:sz w:val="20"/>
        </w:rPr>
        <w:t>”), with the exact ratio to be set at a whole number within this Range to be determined by the board of the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in its sole discretion within 360 calendar days after the date of passing of such resolution; and (b) any fractional shares resulting from such Share Consolidation will be rounded up to one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subsequently fixed the consolidation ratio for the Share Consolidation at 1-for-30. The Company’s class A ordinary shares are expected to begin trading on a post-consolidation basis at the open of the market session on December 1, 2025. Upon the market opening on December 1, 2025, the Company’s class A ordinary shares will continue to be traded on The Nasdaq Capital Market under the symbol “KXIN” with the new CUSIP number G5223X167.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was reflected in the seventh amended and restated memorandum and articles of association of the Company (the “</w:t>
      </w:r>
      <w:r>
        <w:rPr>
          <w:rFonts w:ascii="Times New Roman;Times;Serif" w:hAnsi="Times New Roman;Times;Serif"/>
          <w:b/>
          <w:i w:val="false"/>
          <w:caps w:val="false"/>
          <w:smallCaps w:val="false"/>
          <w:sz w:val="20"/>
        </w:rPr>
        <w:t>A&amp;R M&amp;A</w:t>
      </w:r>
      <w:r>
        <w:rPr>
          <w:rFonts w:ascii="Times New Roman;Times;Serif" w:hAnsi="Times New Roman;Times;Serif"/>
          <w:b w:val="false"/>
          <w:i w:val="false"/>
          <w:caps w:val="false"/>
          <w:smallCaps w:val="false"/>
          <w:sz w:val="20"/>
        </w:rPr>
        <w:t>”) which was filed with the General Registry of Cayman Islands on September 30, 2025. A copy of the A&amp;R M&amp;A is attached hereto as Exhibit 3.1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the Company issued a press release announcing the foregoing matters. A copy of the press release is filed as Exhibit 99.1 to this report on Form 6-K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Form 6-K and any exhibits hereto shall be deemed filed with the Securities and Exchange Commission (“SEC”) solely for purposes of incorporation by reference into and as part of the registration statements on Form F-3 (File No. 333-272954) and Form S-8 (File No. 333-291281) of the registrant on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785" w:type="dxa"/>
            <w:tcBorders/>
            <w:tcMar>
              <w:bottom w:w="0" w:type="dxa"/>
            </w:tcMar>
            <w:vAlign w:val="center"/>
          </w:tcPr>
          <w:p>
            <w:pPr>
              <w:pStyle w:val="TableContents"/>
              <w:bidi w:val="0"/>
              <w:spacing w:before="0" w:after="283"/>
              <w:jc w:val="left"/>
              <w:rPr/>
            </w:pPr>
            <w:hyperlink r:id="rId2">
              <w:r>
                <w:rPr>
                  <w:rStyle w:val="InternetLink"/>
                </w:rPr>
                <w:t>3.1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r:id="rId3">
              <w:r>
                <w:rPr>
                  <w:rStyle w:val="InternetLink"/>
                </w:rPr>
                <w:t>Seventh Amended and Restated Memorandum and Articles of Association of Kaixin Holdings (incorporated by reference to Exhibit 4.1 to our current report on Form S-8 (File No. 333-291281) filed with SEC on November 5, 2025</w:t>
              </w:r>
            </w:hyperlink>
          </w:p>
        </w:tc>
      </w:tr>
      <w:tr>
        <w:trPr/>
        <w:tc>
          <w:tcPr>
            <w:tcW w:w="785" w:type="dxa"/>
            <w:tcBorders/>
            <w:tcMar>
              <w:bottom w:w="0" w:type="dxa"/>
            </w:tcMar>
            <w:vAlign w:val="center"/>
          </w:tcPr>
          <w:p>
            <w:pPr>
              <w:pStyle w:val="TableContents"/>
              <w:bidi w:val="0"/>
              <w:spacing w:before="0" w:after="283"/>
              <w:jc w:val="left"/>
              <w:rPr/>
            </w:pPr>
            <w:hyperlink w:anchor="tm2532051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2051d1_ex99-1.htm">
              <w:r>
                <w:rPr>
                  <w:rStyle w:val="InternetLink"/>
                </w:rPr>
                <w:t>Press Release: Kaixin Holdings Announces Share Consolidation dated November 25,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2120"/>
        <w:gridCol w:w="545"/>
        <w:gridCol w:w="1895"/>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25, 2025</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Kaixin Holdings</w:t>
            </w:r>
          </w:p>
        </w:tc>
      </w:tr>
      <w:tr>
        <w:trPr/>
        <w:tc>
          <w:tcPr>
            <w:tcW w:w="21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Yang</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Yang</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 w:name="tm2532051d1_ex99-1.htm"/>
      <w:bookmarkStart w:id="3" w:name="kstm2532051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Announces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November 25, 2025 (GLOBE NEWSWIRE) -- Kaixin Holdings (“Kaixin” or the “Company”) (NASDAQ: KXIN) announced that it will effect a share consolidation of its ordinary shares, par value $0.045 each, at a ratio of 1-for-30, with a post-share consolidation par value $1.35 each, effective on December 1, 2025 (the “Share Consolidation”). The Company’s class A ordinary shares are expected to begin trading on a post-consolidation basis at the open of the market session on December 1, 2025. Upon the market opening on December 1, 2025, the Company’s class A ordinary shares will continue to be traded on The Nasdaq Capital Market under the symbol “KXIN” with the new CUSIP number G5223X167.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every thirty (30) shares of the Company’s ordinary shares will be automatically consolidated into one (1) ordinary share. Outstanding warrants and other outstanding equity rights will be proportionately adjusted to reflect the Share Consolidation. No fractional shares will be issued in connection with the Share Consolidation, and in the event that a shareholder would otherwise be entitled to receive a fractional share upon the Share Consolidation, the number of shares to be received by such shareholder will be rounded up to one ordinary share in lieu of the fractional share that would have resulted from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transfer agent, Transhare Corporation, which is also acting as the exchange agent for the Share Consolidation, will send instructions to shareholders of record who hold stock certificates regarding the exchange of their old certificates for new certificates, should they wish to do so. Shareholders who hold their shares in brokerage accounts or “street name” are not required to take action to implement the exchange of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is committed to transitioning into an AI-driven tech business located in China. The Company strives to leverage AI technologies to develop competitive applications and platforms for both domestic and international markets. Through the series of contemplated acquisitions, Kaixin enhances its AI application capability and aims to expand its AI capacity into new areas to create more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or other similar expressions. Statements that are not historical facts, including statements about Kaixin’s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goals and strategies; our future business development, financial condition and results of operations; our expectations regarding demand for and market acceptance of our services; our expectations regarding the retention and strengthening of our relationships with auto dealerships; our plans to enhance user experience, infrastructure and service offerings; competition in our industry in China; and relevant government policies and regulations relating to our industry. Further information regarding these and other risks is included in our other documents filed with the SEC. All information provided in this announcement and in the attachments is as of the date of this announcement, and Kaixin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ir@kaixin.com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3539/000110465925106975/tm2530300d1_ex4-1.htm" TargetMode="External"/><Relationship Id="rId3" Type="http://schemas.openxmlformats.org/officeDocument/2006/relationships/hyperlink" Target="https://www.sec.gov/Archives/edgar/data/1713539/000110465925106975/tm2530300d1_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1138</Words>
  <Characters>6308</Characters>
  <CharactersWithSpaces>7455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